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44B" w:rsidRPr="00092F8A" w:rsidRDefault="00092F8A" w:rsidP="00092F8A">
      <w:pPr>
        <w:jc w:val="center"/>
        <w:rPr>
          <w:b/>
          <w:sz w:val="28"/>
          <w:szCs w:val="28"/>
        </w:rPr>
      </w:pPr>
      <w:r w:rsidRPr="00092F8A">
        <w:rPr>
          <w:b/>
          <w:sz w:val="28"/>
          <w:szCs w:val="28"/>
        </w:rPr>
        <w:t>Závěrečná zpráva</w:t>
      </w:r>
    </w:p>
    <w:p w:rsidR="00B3424E" w:rsidRDefault="00B3424E">
      <w:pPr>
        <w:rPr>
          <w:b/>
        </w:rPr>
      </w:pPr>
      <w:r>
        <w:rPr>
          <w:b/>
        </w:rPr>
        <w:t>Výpočty</w:t>
      </w:r>
    </w:p>
    <w:p w:rsidR="00B3424E" w:rsidRDefault="00B3424E">
      <w:r>
        <w:rPr>
          <w:b/>
        </w:rPr>
        <w:tab/>
      </w:r>
      <w:r>
        <w:t>Viz příloha</w:t>
      </w:r>
      <w:r w:rsidR="00741876">
        <w:t xml:space="preserve"> 1</w:t>
      </w:r>
    </w:p>
    <w:p w:rsidR="00741876" w:rsidRDefault="00741876">
      <w:pPr>
        <w:rPr>
          <w:b/>
        </w:rPr>
      </w:pPr>
      <w:r w:rsidRPr="00741876">
        <w:rPr>
          <w:b/>
        </w:rPr>
        <w:t>Řešení lineárních rozměrových obvodů</w:t>
      </w:r>
      <w:r>
        <w:rPr>
          <w:b/>
        </w:rPr>
        <w:t>:</w:t>
      </w:r>
    </w:p>
    <w:p w:rsidR="00741876" w:rsidRPr="00741876" w:rsidRDefault="00741876">
      <w:r>
        <w:rPr>
          <w:b/>
        </w:rPr>
        <w:tab/>
      </w:r>
      <w:r>
        <w:t>Viz příloha 2</w:t>
      </w:r>
    </w:p>
    <w:p w:rsidR="00B3424E" w:rsidRDefault="00B3424E">
      <w:pPr>
        <w:rPr>
          <w:b/>
        </w:rPr>
      </w:pPr>
    </w:p>
    <w:p w:rsidR="00092F8A" w:rsidRPr="00092F8A" w:rsidRDefault="00092F8A">
      <w:pPr>
        <w:rPr>
          <w:b/>
        </w:rPr>
      </w:pPr>
      <w:r w:rsidRPr="00092F8A">
        <w:rPr>
          <w:b/>
        </w:rPr>
        <w:t>Specifikace normalizovaných prvků:</w:t>
      </w:r>
    </w:p>
    <w:p w:rsidR="00092F8A" w:rsidRDefault="00092F8A" w:rsidP="00092F8A">
      <w:pPr>
        <w:ind w:firstLine="708"/>
      </w:pPr>
      <w:r>
        <w:t xml:space="preserve">Ložisková tělesa, ložiska a axiální vodící kroužky- nakoupené od firmy SKF </w:t>
      </w:r>
    </w:p>
    <w:p w:rsidR="00092F8A" w:rsidRDefault="00092F8A" w:rsidP="00092F8A">
      <w:pPr>
        <w:ind w:firstLine="708"/>
      </w:pPr>
      <w:r>
        <w:tab/>
        <w:t>Ložisková tělesa- katalog: „SKF ložisková těle</w:t>
      </w:r>
      <w:r w:rsidR="00FB50E0">
        <w:t>sa“, katalogové označení SNL 508</w:t>
      </w:r>
    </w:p>
    <w:p w:rsidR="00092F8A" w:rsidRDefault="00092F8A" w:rsidP="00092F8A">
      <w:pPr>
        <w:ind w:left="708" w:firstLine="708"/>
      </w:pPr>
      <w:r>
        <w:t>ložiska- katalog:  „SKF lo</w:t>
      </w:r>
      <w:r w:rsidR="00FB50E0">
        <w:t>žiska“, katalogové označení 6307</w:t>
      </w:r>
    </w:p>
    <w:p w:rsidR="00092F8A" w:rsidRDefault="00092F8A" w:rsidP="00092F8A">
      <w:pPr>
        <w:ind w:left="708" w:firstLine="708"/>
        <w:rPr>
          <w:rFonts w:ascii="Arial" w:hAnsi="Arial"/>
          <w:noProof/>
        </w:rPr>
      </w:pPr>
      <w:r>
        <w:t xml:space="preserve">axiální vodící kroužky- katalog  „SKF ložiska“, katalogové označení </w:t>
      </w:r>
      <w:r w:rsidR="00FB50E0">
        <w:rPr>
          <w:rFonts w:ascii="Arial" w:hAnsi="Arial"/>
          <w:noProof/>
        </w:rPr>
        <w:t>FRB 80/27</w:t>
      </w:r>
    </w:p>
    <w:p w:rsidR="00092F8A" w:rsidRDefault="00092F8A" w:rsidP="00092F8A">
      <w:pPr>
        <w:rPr>
          <w:rFonts w:ascii="Arial" w:hAnsi="Arial"/>
          <w:noProof/>
        </w:rPr>
      </w:pPr>
      <w:r>
        <w:rPr>
          <w:rFonts w:ascii="Arial" w:hAnsi="Arial"/>
          <w:noProof/>
        </w:rPr>
        <w:tab/>
      </w:r>
    </w:p>
    <w:p w:rsidR="00092F8A" w:rsidRDefault="00092F8A" w:rsidP="00092F8A">
      <w:pPr>
        <w:ind w:firstLine="708"/>
        <w:rPr>
          <w:rFonts w:ascii="Arial" w:hAnsi="Arial"/>
          <w:noProof/>
        </w:rPr>
      </w:pPr>
      <w:r>
        <w:rPr>
          <w:rFonts w:ascii="Arial" w:hAnsi="Arial"/>
          <w:noProof/>
        </w:rPr>
        <w:t xml:space="preserve">Pera- rozměry: </w:t>
      </w:r>
      <w:r w:rsidR="00FB50E0">
        <w:rPr>
          <w:rFonts w:ascii="Arial" w:hAnsi="Arial"/>
          <w:noProof/>
        </w:rPr>
        <w:t>10e7 x 8 x 25</w:t>
      </w:r>
      <w:r>
        <w:rPr>
          <w:rFonts w:ascii="Arial" w:hAnsi="Arial"/>
          <w:noProof/>
        </w:rPr>
        <w:t xml:space="preserve"> norma:</w:t>
      </w:r>
      <w:r w:rsidRPr="00092F8A">
        <w:rPr>
          <w:rFonts w:ascii="Arial" w:hAnsi="Arial"/>
          <w:noProof/>
        </w:rPr>
        <w:t xml:space="preserve"> </w:t>
      </w:r>
      <w:r w:rsidRPr="00FB6AAB">
        <w:rPr>
          <w:rFonts w:ascii="Arial" w:hAnsi="Arial"/>
          <w:noProof/>
        </w:rPr>
        <w:t>ČSN 02 2562</w:t>
      </w:r>
    </w:p>
    <w:p w:rsidR="00ED1481" w:rsidRDefault="00ED1481" w:rsidP="00ED1481">
      <w:pPr>
        <w:rPr>
          <w:rFonts w:ascii="Arial" w:hAnsi="Arial"/>
          <w:noProof/>
        </w:rPr>
      </w:pPr>
    </w:p>
    <w:p w:rsidR="00ED1481" w:rsidRDefault="00ED1481" w:rsidP="00ED1481">
      <w:pPr>
        <w:rPr>
          <w:rFonts w:ascii="Arial" w:hAnsi="Arial"/>
          <w:noProof/>
        </w:rPr>
      </w:pPr>
    </w:p>
    <w:p w:rsidR="00ED1481" w:rsidRDefault="00ED1481" w:rsidP="00ED1481">
      <w:pPr>
        <w:rPr>
          <w:rFonts w:ascii="Arial" w:hAnsi="Arial"/>
          <w:b/>
          <w:noProof/>
        </w:rPr>
      </w:pPr>
      <w:r w:rsidRPr="00ED1481">
        <w:rPr>
          <w:rFonts w:ascii="Arial" w:hAnsi="Arial"/>
          <w:b/>
          <w:noProof/>
        </w:rPr>
        <w:t>Postup montáže:</w:t>
      </w:r>
    </w:p>
    <w:p w:rsidR="00ED1481" w:rsidRPr="00ED1481" w:rsidRDefault="00ED1481" w:rsidP="00ED1481">
      <w:pPr>
        <w:pStyle w:val="Odstavecseseznamem"/>
        <w:numPr>
          <w:ilvl w:val="0"/>
          <w:numId w:val="2"/>
        </w:numPr>
        <w:rPr>
          <w:b/>
        </w:rPr>
      </w:pPr>
      <w:r>
        <w:t>Upevnění dolních částí ložiskových těles k podložce</w:t>
      </w:r>
    </w:p>
    <w:p w:rsidR="00ED1481" w:rsidRPr="00ED1481" w:rsidRDefault="00ED1481" w:rsidP="00ED1481">
      <w:pPr>
        <w:pStyle w:val="Odstavecseseznamem"/>
        <w:numPr>
          <w:ilvl w:val="0"/>
          <w:numId w:val="2"/>
        </w:numPr>
        <w:rPr>
          <w:b/>
        </w:rPr>
      </w:pPr>
      <w:r>
        <w:t>Umístění axiálních vodících kroužků</w:t>
      </w:r>
    </w:p>
    <w:p w:rsidR="00ED1481" w:rsidRPr="00ED1481" w:rsidRDefault="00ED1481" w:rsidP="00ED1481">
      <w:pPr>
        <w:pStyle w:val="Odstavecseseznamem"/>
        <w:numPr>
          <w:ilvl w:val="0"/>
          <w:numId w:val="2"/>
        </w:numPr>
        <w:rPr>
          <w:b/>
        </w:rPr>
      </w:pPr>
      <w:r>
        <w:t>Nasazení ložisek na hřídel</w:t>
      </w:r>
    </w:p>
    <w:p w:rsidR="00ED1481" w:rsidRPr="00ED1481" w:rsidRDefault="00ED1481" w:rsidP="00ED1481">
      <w:pPr>
        <w:pStyle w:val="Odstavecseseznamem"/>
        <w:numPr>
          <w:ilvl w:val="0"/>
          <w:numId w:val="2"/>
        </w:numPr>
        <w:rPr>
          <w:b/>
        </w:rPr>
      </w:pPr>
      <w:r>
        <w:t>Umístění per do příslušných otvorů na hřídeli</w:t>
      </w:r>
    </w:p>
    <w:p w:rsidR="00ED1481" w:rsidRPr="00ED1481" w:rsidRDefault="00ED1481" w:rsidP="00ED1481">
      <w:pPr>
        <w:pStyle w:val="Odstavecseseznamem"/>
        <w:numPr>
          <w:ilvl w:val="0"/>
          <w:numId w:val="2"/>
        </w:numPr>
        <w:rPr>
          <w:b/>
        </w:rPr>
      </w:pPr>
      <w:r>
        <w:t>Nasazení řemenic 1 a 2 na příslušné konce hřídele</w:t>
      </w:r>
    </w:p>
    <w:p w:rsidR="00ED1481" w:rsidRPr="00ED1481" w:rsidRDefault="00ED1481" w:rsidP="00ED1481">
      <w:pPr>
        <w:pStyle w:val="Odstavecseseznamem"/>
        <w:numPr>
          <w:ilvl w:val="0"/>
          <w:numId w:val="2"/>
        </w:numPr>
        <w:rPr>
          <w:b/>
        </w:rPr>
      </w:pPr>
      <w:r>
        <w:t>Axiální zajištění řemenic (podložka, nízká matice M36, matice M36)</w:t>
      </w:r>
    </w:p>
    <w:p w:rsidR="00ED1481" w:rsidRPr="00ED1481" w:rsidRDefault="00ED1481" w:rsidP="00ED1481">
      <w:pPr>
        <w:pStyle w:val="Odstavecseseznamem"/>
        <w:numPr>
          <w:ilvl w:val="0"/>
          <w:numId w:val="2"/>
        </w:numPr>
        <w:rPr>
          <w:b/>
        </w:rPr>
      </w:pPr>
      <w:r>
        <w:t>Umístění sestaveného hřídele do dolních částí ložiskových těles</w:t>
      </w:r>
    </w:p>
    <w:p w:rsidR="00ED1481" w:rsidRPr="00ED1481" w:rsidRDefault="00ED1481" w:rsidP="00ED1481">
      <w:pPr>
        <w:pStyle w:val="Odstavecseseznamem"/>
        <w:numPr>
          <w:ilvl w:val="0"/>
          <w:numId w:val="2"/>
        </w:numPr>
        <w:rPr>
          <w:b/>
        </w:rPr>
      </w:pPr>
      <w:r>
        <w:t>Připevnění vrchních částí ložiskových těles</w:t>
      </w:r>
    </w:p>
    <w:p w:rsidR="00ED1481" w:rsidRDefault="00ED1481" w:rsidP="00ED1481">
      <w:pPr>
        <w:rPr>
          <w:b/>
        </w:rPr>
      </w:pPr>
    </w:p>
    <w:p w:rsidR="00ED1481" w:rsidRDefault="00ED1481" w:rsidP="00ED1481">
      <w:pPr>
        <w:rPr>
          <w:b/>
        </w:rPr>
      </w:pPr>
      <w:r>
        <w:rPr>
          <w:b/>
        </w:rPr>
        <w:t>Závěrečné zhodnocení:</w:t>
      </w:r>
    </w:p>
    <w:p w:rsidR="00ED1481" w:rsidRPr="005A66F0" w:rsidRDefault="00ED1481" w:rsidP="005A66F0">
      <w:pPr>
        <w:ind w:left="705"/>
        <w:rPr>
          <w:rFonts w:ascii="Arial" w:hAnsi="Arial"/>
          <w:noProof/>
        </w:rPr>
      </w:pPr>
      <w:r w:rsidRPr="00ED1481">
        <w:t>K</w:t>
      </w:r>
      <w:r>
        <w:t> </w:t>
      </w:r>
      <w:r w:rsidRPr="00ED1481">
        <w:t>přenosu</w:t>
      </w:r>
      <w:r>
        <w:t xml:space="preserve"> a </w:t>
      </w:r>
      <w:proofErr w:type="spellStart"/>
      <w:r>
        <w:t>zpřevodování</w:t>
      </w:r>
      <w:proofErr w:type="spellEnd"/>
      <w:r>
        <w:t xml:space="preserve">  </w:t>
      </w:r>
      <w:proofErr w:type="gramStart"/>
      <w:r>
        <w:t>kroutícího momentu</w:t>
      </w:r>
      <w:proofErr w:type="gramEnd"/>
      <w:r>
        <w:t xml:space="preserve"> plně postačovaly nejmenší povolené řemenice. </w:t>
      </w:r>
      <w:r w:rsidR="00B3424E">
        <w:t xml:space="preserve"> Požadované vzdálenosti řemenic a ložisek byly dodrženy.</w:t>
      </w:r>
      <w:r w:rsidR="005A66F0">
        <w:t xml:space="preserve"> Přenos </w:t>
      </w:r>
      <w:proofErr w:type="gramStart"/>
      <w:r w:rsidR="005A66F0">
        <w:t>kroutícího</w:t>
      </w:r>
      <w:proofErr w:type="gramEnd"/>
      <w:r w:rsidR="005A66F0">
        <w:t xml:space="preserve"> momentu z řemenic na hřídel a opačně je realizován pomocí per (</w:t>
      </w:r>
      <w:r w:rsidR="00FB50E0">
        <w:rPr>
          <w:rFonts w:ascii="Arial" w:hAnsi="Arial"/>
          <w:noProof/>
        </w:rPr>
        <w:t>10e7 x 8 x 25</w:t>
      </w:r>
      <w:r w:rsidR="005A66F0">
        <w:rPr>
          <w:rFonts w:ascii="Arial" w:hAnsi="Arial"/>
          <w:noProof/>
        </w:rPr>
        <w:t xml:space="preserve"> </w:t>
      </w:r>
      <w:r w:rsidR="005A66F0" w:rsidRPr="00FB6AAB">
        <w:rPr>
          <w:rFonts w:ascii="Arial" w:hAnsi="Arial"/>
          <w:noProof/>
        </w:rPr>
        <w:t xml:space="preserve">ČSN </w:t>
      </w:r>
      <w:r w:rsidR="005A66F0">
        <w:rPr>
          <w:rFonts w:ascii="Arial" w:hAnsi="Arial"/>
          <w:noProof/>
        </w:rPr>
        <w:t xml:space="preserve">       </w:t>
      </w:r>
      <w:r w:rsidR="005A66F0" w:rsidRPr="00FB6AAB">
        <w:rPr>
          <w:rFonts w:ascii="Arial" w:hAnsi="Arial"/>
          <w:noProof/>
        </w:rPr>
        <w:t>02</w:t>
      </w:r>
      <w:r w:rsidR="005A66F0">
        <w:rPr>
          <w:rFonts w:ascii="Arial" w:hAnsi="Arial"/>
          <w:noProof/>
        </w:rPr>
        <w:t xml:space="preserve"> </w:t>
      </w:r>
      <w:r w:rsidR="005A66F0" w:rsidRPr="00FB6AAB">
        <w:rPr>
          <w:rFonts w:ascii="Arial" w:hAnsi="Arial"/>
          <w:noProof/>
        </w:rPr>
        <w:t>2562</w:t>
      </w:r>
      <w:r w:rsidR="005A66F0">
        <w:rPr>
          <w:rFonts w:ascii="Arial" w:hAnsi="Arial"/>
          <w:noProof/>
        </w:rPr>
        <w:t>), která jsou pro obě řemenice stejná</w:t>
      </w:r>
      <w:r w:rsidR="005A66F0" w:rsidRPr="00FB6AAB">
        <w:rPr>
          <w:rFonts w:ascii="Arial" w:hAnsi="Arial"/>
          <w:noProof/>
        </w:rPr>
        <w:t xml:space="preserve"> </w:t>
      </w:r>
      <w:r w:rsidR="00FB50E0">
        <w:t>.</w:t>
      </w:r>
      <w:r w:rsidR="00B3424E">
        <w:t xml:space="preserve"> </w:t>
      </w:r>
      <w:proofErr w:type="spellStart"/>
      <w:r w:rsidR="00B3424E">
        <w:t>Axialní</w:t>
      </w:r>
      <w:proofErr w:type="spellEnd"/>
      <w:r w:rsidR="00B3424E">
        <w:t xml:space="preserve"> zajištění  řem</w:t>
      </w:r>
      <w:r w:rsidR="005A66F0">
        <w:t>e</w:t>
      </w:r>
      <w:r w:rsidR="00B3424E">
        <w:t>nic</w:t>
      </w:r>
      <w:r w:rsidR="00FB50E0">
        <w:t xml:space="preserve"> </w:t>
      </w:r>
      <w:r w:rsidR="00B3424E">
        <w:t xml:space="preserve"> realizováno pomocí</w:t>
      </w:r>
      <w:r w:rsidR="00FB50E0">
        <w:t xml:space="preserve"> pružných matic a šroubů</w:t>
      </w:r>
      <w:r w:rsidR="00B3424E">
        <w:t>. Uložení ložisek- v dvojdílných domcích firmy SKF.</w:t>
      </w:r>
    </w:p>
    <w:p w:rsidR="00092F8A" w:rsidRDefault="00092F8A" w:rsidP="00092F8A">
      <w:pPr>
        <w:ind w:firstLine="708"/>
      </w:pPr>
    </w:p>
    <w:sectPr w:rsidR="00092F8A" w:rsidSect="006A04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972362"/>
    <w:multiLevelType w:val="hybridMultilevel"/>
    <w:tmpl w:val="5EB01612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679A4578"/>
    <w:multiLevelType w:val="hybridMultilevel"/>
    <w:tmpl w:val="AF5613E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92F8A"/>
    <w:rsid w:val="00092F8A"/>
    <w:rsid w:val="0024015B"/>
    <w:rsid w:val="005A66F0"/>
    <w:rsid w:val="006A044B"/>
    <w:rsid w:val="00741876"/>
    <w:rsid w:val="00791360"/>
    <w:rsid w:val="00B3424E"/>
    <w:rsid w:val="00ED1481"/>
    <w:rsid w:val="00FB50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A044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ED14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191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Lukáš</dc:creator>
  <cp:lastModifiedBy>Moula</cp:lastModifiedBy>
  <cp:revision>2</cp:revision>
  <dcterms:created xsi:type="dcterms:W3CDTF">2010-05-03T19:19:00Z</dcterms:created>
  <dcterms:modified xsi:type="dcterms:W3CDTF">2010-05-03T19:19:00Z</dcterms:modified>
</cp:coreProperties>
</file>